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A0" w:rsidRDefault="004777A0" w:rsidP="004777A0">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スタインマン</w:t>
      </w:r>
      <w:proofErr w:type="spellEnd"/>
      <w:r>
        <w:rPr>
          <w:rFonts w:ascii="MS Mincho" w:eastAsia="MS Mincho" w:hAnsi="MS Mincho" w:cs="MS Mincho" w:hint="eastAsia"/>
          <w:color w:val="002A80"/>
          <w:sz w:val="34"/>
          <w:szCs w:val="34"/>
        </w:rPr>
        <w:t xml:space="preserve">　</w:t>
      </w:r>
      <w:proofErr w:type="spellStart"/>
      <w:r>
        <w:rPr>
          <w:rFonts w:ascii="MS Mincho" w:eastAsia="MS Mincho" w:hAnsi="MS Mincho" w:cs="MS Mincho" w:hint="eastAsia"/>
          <w:color w:val="002A80"/>
          <w:sz w:val="34"/>
          <w:szCs w:val="34"/>
        </w:rPr>
        <w:t>英国出身の元世俗主義者</w:t>
      </w:r>
      <w:proofErr w:type="spellEnd"/>
    </w:p>
    <w:p w:rsidR="004777A0" w:rsidRDefault="004777A0" w:rsidP="004777A0">
      <w:pPr>
        <w:jc w:val="center"/>
      </w:pPr>
      <w:r>
        <w:rPr>
          <w:noProof/>
        </w:rPr>
        <w:drawing>
          <wp:inline distT="0" distB="0" distL="0" distR="0" wp14:anchorId="50DA77A1" wp14:editId="682C3B18">
            <wp:extent cx="2857500" cy="1600200"/>
            <wp:effectExtent l="0" t="0" r="0" b="0"/>
            <wp:docPr id="1" name="Picture 1" descr="https://encrypted-tbn1.gstatic.com/images?q=tbn:ANd9GcQBuZuDxnjK7HMF5rRRNatU6i7fA3VBUcQsfyBRdTKlNdRSfD2W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uZuDxnjK7HMF5rRRNatU6i7fA3VBUcQsfyBRdTKlNdRSfD2W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大きな共同体が信仰</w:t>
      </w:r>
      <w:r>
        <w:rPr>
          <w:rFonts w:ascii="MS Gothic" w:eastAsia="MS Gothic" w:hAnsi="MS Gothic" w:hint="eastAsia"/>
          <w:color w:val="000000"/>
          <w:sz w:val="26"/>
          <w:szCs w:val="26"/>
        </w:rPr>
        <w:t>するもののなかでも</w:t>
      </w:r>
      <w:r>
        <w:rPr>
          <w:rFonts w:ascii="MS Gothic" w:eastAsia="MS Gothic" w:hAnsi="MS Gothic" w:cs="MS Gothic" w:hint="eastAsia"/>
          <w:color w:val="000000"/>
          <w:sz w:val="26"/>
          <w:szCs w:val="26"/>
        </w:rPr>
        <w:t>、これほど理解しやすく、励みとなる宗教は他にありません。心の平穏と人生への満足感への道として、これよりも良いものも、死後である将来への約束としてこれより偉大なものもありません</w:t>
      </w:r>
      <w:r>
        <w:rPr>
          <w:rFonts w:ascii="MS Mincho" w:eastAsia="MS Mincho" w:hAnsi="MS Mincho" w:cs="MS Mincho" w:hint="eastAsia"/>
          <w:color w:val="000000"/>
          <w:sz w:val="26"/>
          <w:szCs w:val="26"/>
        </w:rPr>
        <w:t>。</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間は、全体の一部に過ぎません。人は偉大かつ完全なる創造の中の一片であること以外は主張することは出来ません。それゆえ、人は全体、そして他の生命に対する役割を果たすことのみによって生きる目的を達成することが出来るのです。人生を目的あるものとするのは、一片と全体との調和関係であり、それは完全性に近づけ、人に満足感と幸福感をもたらすのです。</w:t>
      </w:r>
    </w:p>
    <w:p w:rsidR="004777A0" w:rsidRDefault="004777A0" w:rsidP="004777A0">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hint="eastAsia"/>
          <w:color w:val="000000"/>
          <w:sz w:val="26"/>
          <w:szCs w:val="26"/>
        </w:rPr>
        <w:t>創造主と被造物の関係において、宗教はどのような位置を占めるのでしょうか</w:t>
      </w:r>
      <w:proofErr w:type="spellEnd"/>
      <w:r>
        <w:rPr>
          <w:rFonts w:ascii="MS Mincho" w:eastAsia="MS Mincho" w:hAnsi="MS Mincho" w:hint="eastAsia"/>
          <w:color w:val="000000"/>
          <w:sz w:val="26"/>
          <w:szCs w:val="26"/>
        </w:rPr>
        <w:t>？</w:t>
      </w:r>
      <w:r>
        <w:rPr>
          <w:rFonts w:ascii="MS Mincho" w:eastAsia="MS Mincho" w:hAnsi="MS Mincho" w:hint="eastAsia"/>
          <w:color w:val="000000"/>
          <w:sz w:val="26"/>
          <w:szCs w:val="26"/>
          <w:lang w:eastAsia="ja-JP"/>
        </w:rPr>
        <w:t xml:space="preserve">　</w:t>
      </w:r>
      <w:proofErr w:type="spellStart"/>
      <w:r>
        <w:rPr>
          <w:rFonts w:ascii="MS Mincho" w:eastAsia="MS Mincho" w:hAnsi="MS Mincho" w:hint="eastAsia"/>
          <w:color w:val="000000"/>
          <w:sz w:val="26"/>
          <w:szCs w:val="26"/>
        </w:rPr>
        <w:t>以下は、著名人による宗教に対しての見解です</w:t>
      </w:r>
      <w:proofErr w:type="spellEnd"/>
      <w:r>
        <w:rPr>
          <w:rFonts w:ascii="MS Mincho" w:eastAsia="MS Mincho" w:hAnsi="MS Mincho" w:hint="eastAsia"/>
          <w:color w:val="000000"/>
          <w:sz w:val="26"/>
          <w:szCs w:val="26"/>
        </w:rPr>
        <w:t>。</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w:t>
      </w:r>
      <w:proofErr w:type="spellStart"/>
      <w:r>
        <w:rPr>
          <w:rFonts w:ascii="MS Mincho" w:eastAsia="MS Mincho" w:hAnsi="MS Mincho" w:hint="eastAsia"/>
          <w:color w:val="000000"/>
          <w:sz w:val="26"/>
          <w:szCs w:val="26"/>
        </w:rPr>
        <w:t>人の持つ宗教は、その人物に関する最も顕著な情報である</w:t>
      </w:r>
      <w:proofErr w:type="spellEnd"/>
      <w:r>
        <w:rPr>
          <w:rFonts w:ascii="MS Mincho" w:eastAsia="MS Mincho" w:hAnsi="MS Mincho" w:hint="eastAsia"/>
          <w:color w:val="000000"/>
          <w:sz w:val="26"/>
          <w:szCs w:val="26"/>
        </w:rPr>
        <w:t>。</w:t>
      </w:r>
      <w:r>
        <w:rPr>
          <w:rFonts w:ascii="MS Mincho" w:eastAsia="MS Mincho" w:hAnsi="MS Mincho" w:hint="eastAsia"/>
          <w:color w:val="000000"/>
          <w:sz w:val="26"/>
          <w:szCs w:val="26"/>
          <w:lang w:eastAsia="ja-JP"/>
        </w:rPr>
        <w:t>それはその人物が信じ、実践するものであり</w:t>
      </w:r>
      <w:r>
        <w:rPr>
          <w:rFonts w:ascii="MS Mincho" w:eastAsia="MS Mincho" w:hAnsi="MS Mincho" w:hint="eastAsia"/>
          <w:color w:val="000000"/>
          <w:sz w:val="26"/>
          <w:szCs w:val="26"/>
        </w:rPr>
        <w:t>…</w:t>
      </w:r>
      <w:proofErr w:type="spellStart"/>
      <w:r>
        <w:rPr>
          <w:rFonts w:ascii="MS Mincho" w:eastAsia="MS Mincho" w:hAnsi="MS Mincho" w:hint="eastAsia"/>
          <w:color w:val="000000"/>
          <w:sz w:val="26"/>
          <w:szCs w:val="26"/>
        </w:rPr>
        <w:t>それはその人物の心に宿り、この世界と自らの関係、任務、運命を確信・確立させるもの</w:t>
      </w:r>
      <w:proofErr w:type="spellEnd"/>
      <w:r>
        <w:rPr>
          <w:rFonts w:ascii="MS Mincho" w:eastAsia="MS Mincho" w:hAnsi="MS Mincho" w:hint="eastAsia"/>
          <w:color w:val="000000"/>
          <w:sz w:val="26"/>
          <w:szCs w:val="26"/>
        </w:rPr>
        <w:t>…</w:t>
      </w:r>
      <w:r>
        <w:rPr>
          <w:rFonts w:ascii="MS Mincho" w:eastAsia="MS Mincho" w:hAnsi="MS Mincho" w:hint="eastAsia"/>
          <w:color w:val="000000"/>
          <w:sz w:val="26"/>
          <w:szCs w:val="26"/>
          <w:lang w:eastAsia="ja-JP"/>
        </w:rPr>
        <w:t>それが宗教なのである。</w:t>
      </w:r>
      <w:r>
        <w:rPr>
          <w:rFonts w:ascii="MS Mincho" w:eastAsia="MS Mincho" w:hAnsi="MS Mincho" w:hint="eastAsia"/>
          <w:color w:val="000000"/>
          <w:sz w:val="26"/>
          <w:szCs w:val="26"/>
        </w:rPr>
        <w:t>”（</w:t>
      </w:r>
      <w:proofErr w:type="spellStart"/>
      <w:r>
        <w:rPr>
          <w:rFonts w:ascii="MS Mincho" w:eastAsia="MS Mincho" w:hAnsi="MS Mincho" w:hint="eastAsia"/>
          <w:color w:val="000000"/>
          <w:sz w:val="26"/>
          <w:szCs w:val="26"/>
        </w:rPr>
        <w:t>トーマス・カーライル「Heroes</w:t>
      </w:r>
      <w:proofErr w:type="spellEnd"/>
      <w:r>
        <w:rPr>
          <w:rFonts w:ascii="MS Mincho" w:eastAsia="MS Mincho" w:hAnsi="MS Mincho" w:hint="eastAsia"/>
          <w:color w:val="000000"/>
          <w:sz w:val="26"/>
          <w:szCs w:val="26"/>
        </w:rPr>
        <w:t xml:space="preserve"> and </w:t>
      </w:r>
      <w:proofErr w:type="spellStart"/>
      <w:r>
        <w:rPr>
          <w:rFonts w:ascii="MS Mincho" w:eastAsia="MS Mincho" w:hAnsi="MS Mincho" w:hint="eastAsia"/>
          <w:color w:val="000000"/>
          <w:sz w:val="26"/>
          <w:szCs w:val="26"/>
        </w:rPr>
        <w:t>Hero-sorship〔英雄と英雄崇拝</w:t>
      </w:r>
      <w:proofErr w:type="spellEnd"/>
      <w:r>
        <w:rPr>
          <w:rFonts w:ascii="MS Mincho" w:eastAsia="MS Mincho" w:hAnsi="MS Mincho" w:hint="eastAsia"/>
          <w:color w:val="000000"/>
          <w:sz w:val="26"/>
          <w:szCs w:val="26"/>
        </w:rPr>
        <w:t>〕」</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 xml:space="preserve"> “宗教は、人が自らの存在、またはあらゆるものの存在において意味を見出す究極の真理である。”（ギルバート・ケイス・チェスタートン「Come To Think of </w:t>
      </w:r>
      <w:proofErr w:type="spellStart"/>
      <w:r>
        <w:rPr>
          <w:rFonts w:ascii="MS Mincho" w:eastAsia="MS Mincho" w:hAnsi="MS Mincho" w:hint="eastAsia"/>
          <w:color w:val="000000"/>
          <w:sz w:val="26"/>
          <w:szCs w:val="26"/>
        </w:rPr>
        <w:t>It〔思想の変化</w:t>
      </w:r>
      <w:proofErr w:type="spellEnd"/>
      <w:r>
        <w:rPr>
          <w:rFonts w:ascii="MS Mincho" w:eastAsia="MS Mincho" w:hAnsi="MS Mincho" w:hint="eastAsia"/>
          <w:color w:val="000000"/>
          <w:sz w:val="26"/>
          <w:szCs w:val="26"/>
        </w:rPr>
        <w:t>〕」）</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 “</w:t>
      </w:r>
      <w:proofErr w:type="spellStart"/>
      <w:r>
        <w:rPr>
          <w:rFonts w:ascii="MS Mincho" w:eastAsia="MS Mincho" w:hAnsi="MS Mincho" w:hint="eastAsia"/>
          <w:color w:val="000000"/>
          <w:sz w:val="26"/>
          <w:szCs w:val="26"/>
        </w:rPr>
        <w:t>宗教とは無知に対して不可知の何たるかを説く、希望と恐れの所産である</w:t>
      </w:r>
      <w:proofErr w:type="spellEnd"/>
      <w:r>
        <w:rPr>
          <w:rFonts w:ascii="MS Mincho" w:eastAsia="MS Mincho" w:hAnsi="MS Mincho" w:hint="eastAsia"/>
          <w:color w:val="000000"/>
          <w:sz w:val="26"/>
          <w:szCs w:val="26"/>
        </w:rPr>
        <w:t>。”（</w:t>
      </w:r>
      <w:proofErr w:type="spellStart"/>
      <w:r>
        <w:rPr>
          <w:rFonts w:ascii="MS Mincho" w:eastAsia="MS Mincho" w:hAnsi="MS Mincho" w:hint="eastAsia"/>
          <w:color w:val="000000"/>
          <w:sz w:val="26"/>
          <w:szCs w:val="26"/>
        </w:rPr>
        <w:t>アンブローズ・ビアス「The</w:t>
      </w:r>
      <w:proofErr w:type="spellEnd"/>
      <w:r>
        <w:rPr>
          <w:rFonts w:ascii="MS Mincho" w:eastAsia="MS Mincho" w:hAnsi="MS Mincho" w:hint="eastAsia"/>
          <w:color w:val="000000"/>
          <w:sz w:val="26"/>
          <w:szCs w:val="26"/>
        </w:rPr>
        <w:t xml:space="preserve"> Devil’s </w:t>
      </w:r>
      <w:proofErr w:type="spellStart"/>
      <w:r>
        <w:rPr>
          <w:rFonts w:ascii="MS Mincho" w:eastAsia="MS Mincho" w:hAnsi="MS Mincho" w:hint="eastAsia"/>
          <w:color w:val="000000"/>
          <w:sz w:val="26"/>
          <w:szCs w:val="26"/>
        </w:rPr>
        <w:t>Dictionary〔悪魔の辞典</w:t>
      </w:r>
      <w:proofErr w:type="spellEnd"/>
      <w:r>
        <w:rPr>
          <w:rFonts w:ascii="MS Mincho" w:eastAsia="MS Mincho" w:hAnsi="MS Mincho" w:hint="eastAsia"/>
          <w:color w:val="000000"/>
          <w:sz w:val="26"/>
          <w:szCs w:val="26"/>
        </w:rPr>
        <w:t>〕」）</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lastRenderedPageBreak/>
        <w:t xml:space="preserve"> “真の宗教はすべて、世界の王の御意に従い、かれの宣言を信用し、かれの完全性を模倣し、確信することによって構成されている。”（エドマンド・バーク「Reflections on the Revolution in </w:t>
      </w:r>
      <w:proofErr w:type="spellStart"/>
      <w:r>
        <w:rPr>
          <w:rFonts w:ascii="MS Mincho" w:eastAsia="MS Mincho" w:hAnsi="MS Mincho" w:hint="eastAsia"/>
          <w:color w:val="000000"/>
          <w:sz w:val="26"/>
          <w:szCs w:val="26"/>
        </w:rPr>
        <w:t>France〔フランス革命の省察</w:t>
      </w:r>
      <w:proofErr w:type="spellEnd"/>
      <w:r>
        <w:rPr>
          <w:rFonts w:ascii="MS Mincho" w:eastAsia="MS Mincho" w:hAnsi="MS Mincho" w:hint="eastAsia"/>
          <w:color w:val="000000"/>
          <w:sz w:val="26"/>
          <w:szCs w:val="26"/>
        </w:rPr>
        <w:t>〕」）</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 “</w:t>
      </w:r>
      <w:proofErr w:type="spellStart"/>
      <w:r>
        <w:rPr>
          <w:rFonts w:ascii="MS Mincho" w:eastAsia="MS Mincho" w:hAnsi="MS Mincho" w:hint="eastAsia"/>
          <w:color w:val="000000"/>
          <w:sz w:val="26"/>
          <w:szCs w:val="26"/>
        </w:rPr>
        <w:t>すべての宗教は、人生に関わることであり、そして宗教の人生とは善行に尽くすことである</w:t>
      </w:r>
      <w:proofErr w:type="spellEnd"/>
      <w:r>
        <w:rPr>
          <w:rFonts w:ascii="MS Mincho" w:eastAsia="MS Mincho" w:hAnsi="MS Mincho" w:hint="eastAsia"/>
          <w:color w:val="000000"/>
          <w:sz w:val="26"/>
          <w:szCs w:val="26"/>
        </w:rPr>
        <w:t>。”</w:t>
      </w:r>
      <w:r>
        <w:rPr>
          <w:rFonts w:ascii="MS Mincho" w:eastAsia="MS Mincho" w:hAnsi="MS Mincho" w:hint="eastAsia"/>
          <w:color w:val="000000"/>
          <w:sz w:val="26"/>
          <w:szCs w:val="26"/>
          <w:lang w:eastAsia="ja-JP"/>
        </w:rPr>
        <w:t>（スウェーデンボルグ「</w:t>
      </w:r>
      <w:r>
        <w:rPr>
          <w:rFonts w:ascii="MS Mincho" w:eastAsia="MS Mincho" w:hAnsi="MS Mincho" w:hint="eastAsia"/>
          <w:color w:val="000000"/>
          <w:sz w:val="26"/>
          <w:szCs w:val="26"/>
        </w:rPr>
        <w:t xml:space="preserve">Doctrine of </w:t>
      </w:r>
      <w:proofErr w:type="spellStart"/>
      <w:r>
        <w:rPr>
          <w:rFonts w:ascii="MS Mincho" w:eastAsia="MS Mincho" w:hAnsi="MS Mincho" w:hint="eastAsia"/>
          <w:color w:val="000000"/>
          <w:sz w:val="26"/>
          <w:szCs w:val="26"/>
        </w:rPr>
        <w:t>Life〔人生の教義</w:t>
      </w:r>
      <w:proofErr w:type="spellEnd"/>
      <w:r>
        <w:rPr>
          <w:rFonts w:ascii="MS Mincho" w:eastAsia="MS Mincho" w:hAnsi="MS Mincho" w:hint="eastAsia"/>
          <w:color w:val="000000"/>
          <w:sz w:val="26"/>
          <w:szCs w:val="26"/>
        </w:rPr>
        <w:t>〕」）</w:t>
      </w:r>
    </w:p>
    <w:p w:rsidR="004777A0" w:rsidRDefault="004777A0" w:rsidP="004777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 “</w:t>
      </w:r>
      <w:r>
        <w:rPr>
          <w:rFonts w:ascii="MS Mincho" w:eastAsia="MS Mincho" w:hAnsi="MS Mincho" w:hint="eastAsia"/>
          <w:color w:val="000000"/>
          <w:sz w:val="26"/>
          <w:szCs w:val="26"/>
          <w:lang w:eastAsia="ja-JP"/>
        </w:rPr>
        <w:t>あらゆる人間には、恐怖であれ慰安であれ、ある程度の宗教観が備わっている。”（ジェームズ・ハリントン「Oceana〔オセアナ〕」）</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間は誰しも、折に触れて、未知なるもの・不可解なものと直面します。彼の存在目的がそうさせるのです。自問することにより、彼は信仰・確信を創り出します。それは最も広義な「宗教」と言えるのではないでしょうか。</w:t>
      </w:r>
    </w:p>
    <w:p w:rsidR="004777A0" w:rsidRDefault="004777A0" w:rsidP="004777A0">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なぜ私はイスラームを最も完全な宗教であると見なすのか</w:t>
      </w:r>
      <w:proofErr w:type="spellEnd"/>
    </w:p>
    <w:p w:rsidR="004777A0" w:rsidRDefault="004777A0" w:rsidP="004777A0">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まず第一に、それは全体、つまり創造主について教えるからです</w:t>
      </w:r>
      <w:proofErr w:type="spellEnd"/>
      <w:r>
        <w:rPr>
          <w:rFonts w:ascii="MS Mincho" w:eastAsia="MS Mincho" w:hAnsi="MS Mincho" w:cs="MS Mincho" w:hint="eastAsia"/>
          <w:color w:val="000000"/>
          <w:sz w:val="26"/>
          <w:szCs w:val="26"/>
        </w:rPr>
        <w:t>。</w:t>
      </w:r>
    </w:p>
    <w:p w:rsidR="004777A0" w:rsidRDefault="004777A0" w:rsidP="004777A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“言え、「かれはアッラー、唯一なる御方であられる。アッラーは、自存され、御産みなさらないし、御産れになられたのではない、かれに比べ得る、何ものもない。」”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112：1—4）</w:t>
      </w:r>
    </w:p>
    <w:p w:rsidR="004777A0" w:rsidRDefault="004777A0" w:rsidP="004777A0">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rFonts w:ascii="MS Mincho" w:eastAsia="MS Mincho" w:hAnsi="MS Mincho" w:hint="eastAsia"/>
          <w:b/>
          <w:bCs/>
          <w:color w:val="000000"/>
          <w:sz w:val="26"/>
          <w:szCs w:val="26"/>
          <w:lang w:eastAsia="ja-JP"/>
        </w:rPr>
        <w:t>あなたがたはアッラーの許に帰るのである。かれは凡てのことに全能であられる。”（クルアーン11：4）</w:t>
      </w:r>
    </w:p>
    <w:p w:rsidR="004777A0" w:rsidRDefault="004777A0" w:rsidP="004777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クルアーン全体を通して、私たちは「不可分」「不滅」「無限」「全能」「全知」「最も公正な御方」「援助者」「慈悲深き御方」「慈愛深き御方」である創造主の唯一性について思い起こさせられます。それゆえ、全体が現実となるのです。私たちはかれとの満足のいく関係を築きあげるよう求められます。</w:t>
      </w:r>
    </w:p>
    <w:p w:rsidR="004777A0" w:rsidRDefault="004777A0" w:rsidP="004777A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rPr>
        <w:t>“あなたがたは、一度死んだ大地をアッラーが甦らされることを知れ。われは種々の印をあなたがたのために明示した。恐らくあなたがたは悟るであろう。”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57：17）</w:t>
      </w:r>
    </w:p>
    <w:p w:rsidR="004777A0" w:rsidRDefault="004777A0" w:rsidP="004777A0">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w:t>
      </w:r>
      <w:r>
        <w:rPr>
          <w:rFonts w:ascii="MS Mincho" w:eastAsia="MS Mincho" w:hAnsi="MS Mincho" w:hint="eastAsia"/>
          <w:b/>
          <w:bCs/>
          <w:color w:val="000000"/>
          <w:sz w:val="26"/>
          <w:szCs w:val="26"/>
          <w:lang w:eastAsia="ja-JP"/>
        </w:rPr>
        <w:t>言え、「ご加護を乞い願う、人間の主</w:t>
      </w:r>
      <w:r>
        <w:rPr>
          <w:rFonts w:ascii="MS Mincho" w:eastAsia="MS Mincho" w:hAnsi="MS Mincho" w:hint="eastAsia"/>
          <w:b/>
          <w:bCs/>
          <w:color w:val="000000"/>
          <w:sz w:val="26"/>
          <w:szCs w:val="26"/>
        </w:rPr>
        <w:t>”（クルアーン114：1</w:t>
      </w:r>
      <w:r>
        <w:rPr>
          <w:rFonts w:ascii="MS Mincho" w:eastAsia="MS Mincho" w:hAnsi="MS Mincho" w:hint="eastAsia"/>
          <w:b/>
          <w:bCs/>
          <w:color w:val="000000"/>
          <w:sz w:val="26"/>
          <w:szCs w:val="26"/>
          <w:lang w:eastAsia="ja-JP"/>
        </w:rPr>
        <w:t>）</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 xml:space="preserve">神を認識して信じ、共同体のなかで幸福な暮らしをするためには、神によるメッセージを信じなければならないと議論することが出来ます。父はその子供たちを導くのではないでしょうか？　</w:t>
      </w:r>
      <w:proofErr w:type="spellStart"/>
      <w:r>
        <w:rPr>
          <w:rFonts w:ascii="MS Mincho" w:eastAsia="MS Mincho" w:hAnsi="MS Mincho" w:cs="MS Mincho" w:hint="eastAsia"/>
          <w:color w:val="000000"/>
          <w:sz w:val="26"/>
          <w:szCs w:val="26"/>
        </w:rPr>
        <w:t>彼は、調和と共に暮らすために、自分の家族の生活を整えるのではないでしょうか</w:t>
      </w:r>
      <w:proofErr w:type="spellEnd"/>
      <w:r>
        <w:rPr>
          <w:rFonts w:ascii="MS Mincho" w:eastAsia="MS Mincho" w:hAnsi="MS Mincho" w:cs="MS Mincho" w:hint="eastAsia"/>
          <w:color w:val="000000"/>
          <w:sz w:val="26"/>
          <w:szCs w:val="26"/>
        </w:rPr>
        <w:t>？</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過去の諸宗教の真理を回復すると主張する、唯一の宗教です。それは、クルアーンによってもたらされた導きが明白かつ理解しやすく、理にかなったものであると主張するのです。創造主と被造物の間に満足のいく関係を築きあげることが出来るようにすることによって、肉体的と精神的な力の協調を発揮し、内的・外的な力を同一にし、私たちの中には平穏がもたらされるのです。それは、個人と他者との調和の確立において最も重要な要素であり、完璧さの追求における重要な条件なのです。</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キリスト教は、人生における精神的な側面を協調します。それはキリスト教徒のそれぞれに大きな重荷・責任となる「愛」について教えるのです。もしも、その達成が人間性の範疇に収まらず、理性・知性に矛盾したものであれば、完全な愛は失敗が運命付けられています。ただ、人間の対立についての深い知識があり、それと共に同情心、理解、責任感を併せ持つ者だけがキリスト教の原理の完璧な実践に近づくことが出来るのです。また、たとえそうなったとしても、その人物は愛を優先し、理性を葬り去らなければなりません。サミュエル・テイラー・コールリッジは、「</w:t>
      </w:r>
      <w:r>
        <w:rPr>
          <w:rFonts w:ascii="MS Mincho" w:eastAsia="MS Mincho" w:hAnsi="MS Mincho" w:hint="eastAsia"/>
          <w:color w:val="000000"/>
          <w:sz w:val="26"/>
          <w:szCs w:val="26"/>
        </w:rPr>
        <w:t>Aids To Reflection（熟考の糧）」のなかでこう述べています。「真実よりもキリスト教の方を愛し始める者は、キリスト教そのものよりも、自らの属する教会の宗派を愛すようになり、他の何よりも自分自身を最も愛するはめになるであろう。」</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私たちに神に敬意を払うよう、そしてかれの法に従うよう教え、私たちが自らの理性だけでなく、愛情と理解力を駆使することを激励します。人種・国籍・社会的地位を問わず、被造物へ全体へのメッセージであるクルアーンにおいて神が命じることは、以下のものです。</w:t>
      </w:r>
    </w:p>
    <w:p w:rsidR="004777A0" w:rsidRDefault="004777A0" w:rsidP="004777A0">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proofErr w:type="spellStart"/>
      <w:r>
        <w:rPr>
          <w:rFonts w:ascii="MS Mincho" w:eastAsia="MS Mincho" w:hAnsi="MS Mincho" w:hint="eastAsia"/>
          <w:b/>
          <w:bCs/>
          <w:color w:val="000000"/>
          <w:sz w:val="26"/>
          <w:szCs w:val="26"/>
        </w:rPr>
        <w:t>言ってやるがいい</w:t>
      </w:r>
      <w:proofErr w:type="spellEnd"/>
      <w:r>
        <w:rPr>
          <w:rFonts w:ascii="MS Mincho" w:eastAsia="MS Mincho" w:hAnsi="MS Mincho" w:hint="eastAsia"/>
          <w:b/>
          <w:bCs/>
          <w:color w:val="000000"/>
          <w:sz w:val="26"/>
          <w:szCs w:val="26"/>
        </w:rPr>
        <w:t>。「</w:t>
      </w:r>
      <w:proofErr w:type="spellStart"/>
      <w:r>
        <w:rPr>
          <w:rFonts w:ascii="MS Mincho" w:eastAsia="MS Mincho" w:hAnsi="MS Mincho" w:hint="eastAsia"/>
          <w:b/>
          <w:bCs/>
          <w:color w:val="000000"/>
          <w:sz w:val="26"/>
          <w:szCs w:val="26"/>
        </w:rPr>
        <w:t>人びとよ、主から、あなたがたに真理が齎されたのである</w:t>
      </w:r>
      <w:proofErr w:type="spellEnd"/>
      <w:r>
        <w:rPr>
          <w:rFonts w:ascii="MS Mincho" w:eastAsia="MS Mincho" w:hAnsi="MS Mincho" w:hint="eastAsia"/>
          <w:b/>
          <w:bCs/>
          <w:color w:val="000000"/>
          <w:sz w:val="26"/>
          <w:szCs w:val="26"/>
        </w:rPr>
        <w:t>。</w:t>
      </w:r>
      <w:r>
        <w:rPr>
          <w:rFonts w:ascii="MS Mincho" w:eastAsia="MS Mincho" w:hAnsi="MS Mincho" w:hint="eastAsia"/>
          <w:b/>
          <w:bCs/>
          <w:color w:val="000000"/>
          <w:sz w:val="26"/>
          <w:szCs w:val="26"/>
          <w:lang w:eastAsia="ja-JP"/>
        </w:rPr>
        <w:t>導かれる者は、只自分を益するために導かれ、迷う者は、只自分を害するために迷う。わたしは、あなたがたの後見人ではない。」”（クルアーン10：108）</w:t>
      </w:r>
    </w:p>
    <w:p w:rsidR="004777A0" w:rsidRDefault="004777A0" w:rsidP="004777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大きな共同体が信仰するもののなかでも、これほど理解しやすく、励みとなる宗教は他にありません。心の平穏と人生への満足感への道として</w:t>
      </w:r>
      <w:r>
        <w:rPr>
          <w:rFonts w:ascii="MS Mincho" w:eastAsia="MS Mincho" w:hAnsi="MS Mincho" w:cs="MS Mincho" w:hint="eastAsia"/>
          <w:color w:val="000000"/>
          <w:sz w:val="26"/>
          <w:szCs w:val="26"/>
        </w:rPr>
        <w:lastRenderedPageBreak/>
        <w:t>これよりも良いものも、死後である将来への約束としてこれより偉大なものもありません。</w:t>
      </w:r>
    </w:p>
    <w:p w:rsidR="00142549" w:rsidRPr="004777A0" w:rsidRDefault="00142549" w:rsidP="004777A0">
      <w:bookmarkStart w:id="0" w:name="_GoBack"/>
      <w:bookmarkEnd w:id="0"/>
    </w:p>
    <w:sectPr w:rsidR="00142549" w:rsidRPr="00477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F1"/>
    <w:rsid w:val="000156CC"/>
    <w:rsid w:val="00060059"/>
    <w:rsid w:val="00142549"/>
    <w:rsid w:val="004777A0"/>
    <w:rsid w:val="005134F1"/>
    <w:rsid w:val="005E2284"/>
    <w:rsid w:val="00B335E7"/>
    <w:rsid w:val="00F3633F"/>
    <w:rsid w:val="00F95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25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54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4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49"/>
    <w:rPr>
      <w:rFonts w:ascii="Tahoma" w:hAnsi="Tahoma" w:cs="Tahoma"/>
      <w:sz w:val="16"/>
      <w:szCs w:val="16"/>
    </w:rPr>
  </w:style>
  <w:style w:type="character" w:customStyle="1" w:styleId="Heading2Char">
    <w:name w:val="Heading 2 Char"/>
    <w:basedOn w:val="DefaultParagraphFont"/>
    <w:link w:val="Heading2"/>
    <w:uiPriority w:val="9"/>
    <w:semiHidden/>
    <w:rsid w:val="0014254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42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42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25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54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4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49"/>
    <w:rPr>
      <w:rFonts w:ascii="Tahoma" w:hAnsi="Tahoma" w:cs="Tahoma"/>
      <w:sz w:val="16"/>
      <w:szCs w:val="16"/>
    </w:rPr>
  </w:style>
  <w:style w:type="character" w:customStyle="1" w:styleId="Heading2Char">
    <w:name w:val="Heading 2 Char"/>
    <w:basedOn w:val="DefaultParagraphFont"/>
    <w:link w:val="Heading2"/>
    <w:uiPriority w:val="9"/>
    <w:semiHidden/>
    <w:rsid w:val="0014254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42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42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956">
      <w:bodyDiv w:val="1"/>
      <w:marLeft w:val="0"/>
      <w:marRight w:val="0"/>
      <w:marTop w:val="0"/>
      <w:marBottom w:val="0"/>
      <w:divBdr>
        <w:top w:val="none" w:sz="0" w:space="0" w:color="auto"/>
        <w:left w:val="none" w:sz="0" w:space="0" w:color="auto"/>
        <w:bottom w:val="none" w:sz="0" w:space="0" w:color="auto"/>
        <w:right w:val="none" w:sz="0" w:space="0" w:color="auto"/>
      </w:divBdr>
    </w:div>
    <w:div w:id="159085522">
      <w:bodyDiv w:val="1"/>
      <w:marLeft w:val="0"/>
      <w:marRight w:val="0"/>
      <w:marTop w:val="0"/>
      <w:marBottom w:val="0"/>
      <w:divBdr>
        <w:top w:val="none" w:sz="0" w:space="0" w:color="auto"/>
        <w:left w:val="none" w:sz="0" w:space="0" w:color="auto"/>
        <w:bottom w:val="none" w:sz="0" w:space="0" w:color="auto"/>
        <w:right w:val="none" w:sz="0" w:space="0" w:color="auto"/>
      </w:divBdr>
    </w:div>
    <w:div w:id="223294985">
      <w:bodyDiv w:val="1"/>
      <w:marLeft w:val="0"/>
      <w:marRight w:val="0"/>
      <w:marTop w:val="0"/>
      <w:marBottom w:val="0"/>
      <w:divBdr>
        <w:top w:val="none" w:sz="0" w:space="0" w:color="auto"/>
        <w:left w:val="none" w:sz="0" w:space="0" w:color="auto"/>
        <w:bottom w:val="none" w:sz="0" w:space="0" w:color="auto"/>
        <w:right w:val="none" w:sz="0" w:space="0" w:color="auto"/>
      </w:divBdr>
    </w:div>
    <w:div w:id="263269752">
      <w:bodyDiv w:val="1"/>
      <w:marLeft w:val="0"/>
      <w:marRight w:val="0"/>
      <w:marTop w:val="0"/>
      <w:marBottom w:val="0"/>
      <w:divBdr>
        <w:top w:val="none" w:sz="0" w:space="0" w:color="auto"/>
        <w:left w:val="none" w:sz="0" w:space="0" w:color="auto"/>
        <w:bottom w:val="none" w:sz="0" w:space="0" w:color="auto"/>
        <w:right w:val="none" w:sz="0" w:space="0" w:color="auto"/>
      </w:divBdr>
    </w:div>
    <w:div w:id="393502533">
      <w:bodyDiv w:val="1"/>
      <w:marLeft w:val="0"/>
      <w:marRight w:val="0"/>
      <w:marTop w:val="0"/>
      <w:marBottom w:val="0"/>
      <w:divBdr>
        <w:top w:val="none" w:sz="0" w:space="0" w:color="auto"/>
        <w:left w:val="none" w:sz="0" w:space="0" w:color="auto"/>
        <w:bottom w:val="none" w:sz="0" w:space="0" w:color="auto"/>
        <w:right w:val="none" w:sz="0" w:space="0" w:color="auto"/>
      </w:divBdr>
    </w:div>
    <w:div w:id="478883496">
      <w:bodyDiv w:val="1"/>
      <w:marLeft w:val="0"/>
      <w:marRight w:val="0"/>
      <w:marTop w:val="0"/>
      <w:marBottom w:val="0"/>
      <w:divBdr>
        <w:top w:val="none" w:sz="0" w:space="0" w:color="auto"/>
        <w:left w:val="none" w:sz="0" w:space="0" w:color="auto"/>
        <w:bottom w:val="none" w:sz="0" w:space="0" w:color="auto"/>
        <w:right w:val="none" w:sz="0" w:space="0" w:color="auto"/>
      </w:divBdr>
    </w:div>
    <w:div w:id="652298860">
      <w:bodyDiv w:val="1"/>
      <w:marLeft w:val="0"/>
      <w:marRight w:val="0"/>
      <w:marTop w:val="0"/>
      <w:marBottom w:val="0"/>
      <w:divBdr>
        <w:top w:val="none" w:sz="0" w:space="0" w:color="auto"/>
        <w:left w:val="none" w:sz="0" w:space="0" w:color="auto"/>
        <w:bottom w:val="none" w:sz="0" w:space="0" w:color="auto"/>
        <w:right w:val="none" w:sz="0" w:space="0" w:color="auto"/>
      </w:divBdr>
    </w:div>
    <w:div w:id="721446039">
      <w:bodyDiv w:val="1"/>
      <w:marLeft w:val="0"/>
      <w:marRight w:val="0"/>
      <w:marTop w:val="0"/>
      <w:marBottom w:val="0"/>
      <w:divBdr>
        <w:top w:val="none" w:sz="0" w:space="0" w:color="auto"/>
        <w:left w:val="none" w:sz="0" w:space="0" w:color="auto"/>
        <w:bottom w:val="none" w:sz="0" w:space="0" w:color="auto"/>
        <w:right w:val="none" w:sz="0" w:space="0" w:color="auto"/>
      </w:divBdr>
    </w:div>
    <w:div w:id="1027288884">
      <w:bodyDiv w:val="1"/>
      <w:marLeft w:val="0"/>
      <w:marRight w:val="0"/>
      <w:marTop w:val="0"/>
      <w:marBottom w:val="0"/>
      <w:divBdr>
        <w:top w:val="none" w:sz="0" w:space="0" w:color="auto"/>
        <w:left w:val="none" w:sz="0" w:space="0" w:color="auto"/>
        <w:bottom w:val="none" w:sz="0" w:space="0" w:color="auto"/>
        <w:right w:val="none" w:sz="0" w:space="0" w:color="auto"/>
      </w:divBdr>
    </w:div>
    <w:div w:id="1542939558">
      <w:bodyDiv w:val="1"/>
      <w:marLeft w:val="0"/>
      <w:marRight w:val="0"/>
      <w:marTop w:val="0"/>
      <w:marBottom w:val="0"/>
      <w:divBdr>
        <w:top w:val="none" w:sz="0" w:space="0" w:color="auto"/>
        <w:left w:val="none" w:sz="0" w:space="0" w:color="auto"/>
        <w:bottom w:val="none" w:sz="0" w:space="0" w:color="auto"/>
        <w:right w:val="none" w:sz="0" w:space="0" w:color="auto"/>
      </w:divBdr>
    </w:div>
    <w:div w:id="1593664061">
      <w:bodyDiv w:val="1"/>
      <w:marLeft w:val="0"/>
      <w:marRight w:val="0"/>
      <w:marTop w:val="0"/>
      <w:marBottom w:val="0"/>
      <w:divBdr>
        <w:top w:val="none" w:sz="0" w:space="0" w:color="auto"/>
        <w:left w:val="none" w:sz="0" w:space="0" w:color="auto"/>
        <w:bottom w:val="none" w:sz="0" w:space="0" w:color="auto"/>
        <w:right w:val="none" w:sz="0" w:space="0" w:color="auto"/>
      </w:divBdr>
    </w:div>
    <w:div w:id="1836410078">
      <w:bodyDiv w:val="1"/>
      <w:marLeft w:val="0"/>
      <w:marRight w:val="0"/>
      <w:marTop w:val="0"/>
      <w:marBottom w:val="0"/>
      <w:divBdr>
        <w:top w:val="none" w:sz="0" w:space="0" w:color="auto"/>
        <w:left w:val="none" w:sz="0" w:space="0" w:color="auto"/>
        <w:bottom w:val="none" w:sz="0" w:space="0" w:color="auto"/>
        <w:right w:val="none" w:sz="0" w:space="0" w:color="auto"/>
      </w:divBdr>
    </w:div>
    <w:div w:id="1836988506">
      <w:bodyDiv w:val="1"/>
      <w:marLeft w:val="0"/>
      <w:marRight w:val="0"/>
      <w:marTop w:val="0"/>
      <w:marBottom w:val="0"/>
      <w:divBdr>
        <w:top w:val="none" w:sz="0" w:space="0" w:color="auto"/>
        <w:left w:val="none" w:sz="0" w:space="0" w:color="auto"/>
        <w:bottom w:val="none" w:sz="0" w:space="0" w:color="auto"/>
        <w:right w:val="none" w:sz="0" w:space="0" w:color="auto"/>
      </w:divBdr>
    </w:div>
    <w:div w:id="18427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2014-08-28T14:09:00Z</cp:lastPrinted>
  <dcterms:created xsi:type="dcterms:W3CDTF">2014-08-28T14:11:00Z</dcterms:created>
  <dcterms:modified xsi:type="dcterms:W3CDTF">2014-08-28T14:11:00Z</dcterms:modified>
</cp:coreProperties>
</file>